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40"/>
            </w:pPr>
            <w:r>
              <w:rPr>
                <w:rFonts w:ascii="Arial Black" w:cs="Arial Black" w:eastAsia="Arial Black" w:hAnsi="Arial Black"/>
                <w:b/>
                <w:bCs/>
                <w:color w:val="10B981"/>
                <w:sz w:val="28"/>
                <w:szCs w:val="28"/>
              </w:rPr>
              <w:t xml:space="preserve">R  </w:t>
            </w:r>
            <w:r>
              <w:rPr>
                <w:rFonts w:ascii="Arial Black" w:cs="Arial Black" w:eastAsia="Arial Black" w:hAnsi="Arial Black"/>
                <w:b/>
                <w:bCs/>
                <w:color w:val="FFFFFF"/>
                <w:sz w:val="32"/>
                <w:szCs w:val="32"/>
              </w:rPr>
              <w:t xml:space="preserve">Reconcilr</w:t>
            </w:r>
          </w:p>
          <w:p>
            <w:r>
              <w:rPr>
                <w:rFonts w:ascii="Calibri" w:cs="Calibri" w:eastAsia="Calibri" w:hAnsi="Calibri"/>
                <w:color w:val="10B981"/>
                <w:sz w:val="20"/>
                <w:szCs w:val="20"/>
              </w:rPr>
              <w:t xml:space="preserve">Intelligent Matching for Accountants</w:t>
            </w:r>
          </w:p>
        </w:tc>
      </w:tr>
    </w:tbl>
    <w:p>
      <w:pPr>
        <w:spacing w:before="160" w:after="8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Stop wasting qualified accountant time on manual matching.</w:t>
      </w:r>
    </w:p>
    <w:p>
      <w:pPr>
        <w:spacing w:after="160"/>
      </w:pPr>
      <w:r>
        <w:rPr>
          <w:color w:val="64748B"/>
          <w:sz w:val="19"/>
          <w:szCs w:val="19"/>
        </w:rPr>
        <w:t xml:space="preserve">Reconcilr uses Hyper Fuzzy Logic to automatically match bank transactions with ledger entries — handling abbreviations, early settlement discounts, split payments, and timing differences that traditional tools miss.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2F2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The Problem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60–70% of fee time spent on reconciliation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Qualified staff at £50–£80/hr doing admin work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Excel matching doesn’t scale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1E293B"/>
                <w:sz w:val="18"/>
                <w:szCs w:val="18"/>
              </w:rPr>
              <w:t xml:space="preserve">Existing tools demand exact matches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22"/>
                <w:szCs w:val="22"/>
              </w:rPr>
              <w:t xml:space="preserve">The Solution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Confidence-scored matching (not binary)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Handles abbreviations, discounts &amp; splits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color w:val="1E293B"/>
                <w:sz w:val="18"/>
                <w:szCs w:val="18"/>
              </w:rPr>
              <w:t xml:space="preserve">One-click accept/reject review workflow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1E293B"/>
                <w:sz w:val="18"/>
                <w:szCs w:val="18"/>
              </w:rPr>
              <w:t xml:space="preserve">Excel working paper export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How It Works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7"/>
        <w:gridCol w:w="2617"/>
        <w:gridCol w:w="2616"/>
      </w:tblGrid>
      <w:tr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1. Upload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Bank CSV + ledger CSV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2. Match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Fuzzy engine finds matches</w:t>
            </w:r>
          </w:p>
        </w:tc>
        <w:tc>
          <w:tcPr>
            <w:tcW w:type="dxa" w:w="261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3. Review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Accept or reject matches</w:t>
            </w:r>
          </w:p>
        </w:tc>
        <w:tc>
          <w:tcPr>
            <w:tcW w:type="dxa" w:w="261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4. Export</w:t>
            </w:r>
          </w:p>
          <w:p>
            <w:pPr>
              <w:jc w:val="center"/>
            </w:pPr>
            <w:r>
              <w:rPr>
                <w:color w:val="64748B"/>
                <w:sz w:val="16"/>
                <w:szCs w:val="16"/>
              </w:rPr>
              <w:t xml:space="preserve">Excel working papers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The Business Case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Example: 50-Client Practice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Monthly cost: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£540 (45 billable × £12)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Hours saved: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75 hours/month (1.5 per client)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Staff cost saved: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£1,875/month (@ £25/hr)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ROI: </w:t>
            </w:r>
            <w:r>
              <w:rPr>
                <w:b/>
                <w:bCs/>
                <w:color w:val="1E293B"/>
                <w:sz w:val="18"/>
                <w:szCs w:val="18"/>
              </w:rPr>
              <w:t xml:space="preserve">3.5× from day one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Volume Pricing (per client/month)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1–5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Free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6–20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£20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21–50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£15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51–100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£12</w:t>
            </w:r>
          </w:p>
          <w:p>
            <w:pPr>
              <w:spacing w:after="30"/>
            </w:pPr>
            <w:r>
              <w:rPr>
                <w:color w:val="64748B"/>
                <w:sz w:val="18"/>
                <w:szCs w:val="18"/>
              </w:rPr>
              <w:t xml:space="preserve">101+ clients: </w:t>
            </w:r>
            <w:r>
              <w:rPr>
                <w:b/>
                <w:bCs/>
                <w:color w:val="10B981"/>
                <w:sz w:val="20"/>
                <w:szCs w:val="20"/>
              </w:rPr>
              <w:t xml:space="preserve">£10</w:t>
            </w:r>
          </w:p>
          <w:p>
            <w:pPr>
              <w:spacing w:before="40"/>
            </w:pPr>
            <w:r>
              <w:rPr>
                <w:color w:val="64748B"/>
                <w:sz w:val="16"/>
                <w:szCs w:val="16"/>
              </w:rPr>
              <w:t xml:space="preserve">First 5 clients free forever. 30-day free trial on paid tiers.</w:t>
            </w:r>
          </w:p>
        </w:tc>
      </w:tr>
    </w:tbl>
    <w:p>
      <w:pPr>
        <w:spacing w:before="160"/>
      </w:pPr>
    </w:p>
    <w:p>
      <w:pPr>
        <w:pStyle w:val="Heading2"/>
      </w:pPr>
      <w:r>
        <w:t xml:space="preserve">Key Features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9"/>
        <w:gridCol w:w="3489"/>
      </w:tblGrid>
      <w:t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Intelligent Matching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Lexical fuzzy matching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Numeric tolerance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Date proximity scoring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Split payment detection</w:t>
            </w:r>
          </w:p>
        </w:tc>
        <w:tc>
          <w:tcPr>
            <w:tcW w:type="dxa" w:w="34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Accountant Workflow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Confidence-scored review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One-click accept/reject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Auto-accept high confidence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Configurable thresholds</w:t>
            </w:r>
          </w:p>
        </w:tc>
        <w:tc>
          <w:tcPr>
            <w:tcW w:type="dxa" w:w="348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18"/>
                <w:szCs w:val="18"/>
              </w:rPr>
              <w:t xml:space="preserve">Security &amp; Flexibility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CSV uploads only (no APIs)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Multi-tenant isolation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SSL encryption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color w:val="1E293B"/>
                <w:sz w:val="16"/>
                <w:szCs w:val="16"/>
              </w:rPr>
              <w:t xml:space="preserve">Works with any software</w:t>
            </w:r>
          </w:p>
        </w:tc>
      </w:tr>
    </w:tbl>
    <w:p>
      <w:pPr>
        <w:spacing w:before="20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Start your 30-day free trial today</w:t>
            </w:r>
          </w:p>
          <w:p>
            <w:r>
              <w:rPr>
                <w:b/>
                <w:bCs/>
                <w:color w:val="10B981"/>
                <w:sz w:val="20"/>
                <w:szCs w:val="20"/>
              </w:rPr>
              <w:t xml:space="preserve">app.reconcilr.com</w:t>
            </w:r>
            <w:r>
              <w:rPr>
                <w:color w:val="64748B"/>
                <w:sz w:val="18"/>
                <w:szCs w:val="18"/>
              </w:rPr>
              <w:t xml:space="preserve">  |  phillip@solutionssynthesis.com  |  Solutions Synthesis Limited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8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60" w:after="60"/>
      <w:outlineLvl w:val="1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2026-02-10T09:10:36.810Z</dcterms:created>
  <dcterms:modified xsi:type="dcterms:W3CDTF">2026-02-10T09:10:36.811Z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